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37" w:rsidRDefault="001F7B37">
      <w:r>
        <w:tab/>
      </w:r>
      <w:r>
        <w:tab/>
      </w:r>
      <w:r>
        <w:tab/>
      </w:r>
      <w:r>
        <w:tab/>
      </w:r>
      <w:r>
        <w:tab/>
      </w:r>
      <w:r>
        <w:tab/>
      </w:r>
      <w:r>
        <w:tab/>
      </w:r>
      <w:r>
        <w:tab/>
        <w:t>(Vedlegg til adopsjonssøknaden)</w:t>
      </w:r>
    </w:p>
    <w:p w:rsidR="001F7B37" w:rsidRDefault="001F7B37"/>
    <w:p w:rsidR="001F7B37" w:rsidRDefault="001F7B37">
      <w:pPr>
        <w:pStyle w:val="Overskrift1"/>
        <w:jc w:val="center"/>
        <w:rPr>
          <w:rFonts w:ascii="Times New Roman" w:hAnsi="Times New Roman"/>
          <w:sz w:val="32"/>
        </w:rPr>
      </w:pPr>
      <w:r>
        <w:rPr>
          <w:rFonts w:ascii="Times New Roman" w:hAnsi="Times New Roman"/>
          <w:sz w:val="32"/>
        </w:rPr>
        <w:t xml:space="preserve">ERKLÆRING VED SØKNAD OM ADOPSJON FRA BARNETS </w:t>
      </w:r>
      <w:r w:rsidR="00D771C4">
        <w:rPr>
          <w:rFonts w:ascii="Times New Roman" w:hAnsi="Times New Roman"/>
          <w:sz w:val="32"/>
        </w:rPr>
        <w:t>FORELDER</w:t>
      </w:r>
      <w:r>
        <w:rPr>
          <w:rFonts w:ascii="Times New Roman" w:hAnsi="Times New Roman"/>
          <w:sz w:val="32"/>
        </w:rPr>
        <w:t xml:space="preserve"> SOM IKKE HAR DEL I FORELDREANSVARET</w:t>
      </w:r>
    </w:p>
    <w:p w:rsidR="001F7B37" w:rsidRDefault="001F7B37">
      <w:pPr>
        <w:rPr>
          <w:i/>
        </w:rPr>
      </w:pPr>
    </w:p>
    <w:p w:rsidR="00963619" w:rsidRPr="00963619" w:rsidRDefault="00963619" w:rsidP="00963619">
      <w:pPr>
        <w:pStyle w:val="mortaga"/>
        <w:shd w:val="clear" w:color="auto" w:fill="FFFFFF"/>
        <w:rPr>
          <w:i/>
          <w:color w:val="333333"/>
          <w:sz w:val="20"/>
          <w:szCs w:val="20"/>
        </w:rPr>
      </w:pPr>
      <w:r w:rsidRPr="00963619">
        <w:rPr>
          <w:i/>
          <w:color w:val="333333"/>
          <w:sz w:val="20"/>
          <w:szCs w:val="20"/>
        </w:rPr>
        <w:t>Etter adopsjonsloven § 10 skal en far eller mor som ikke har foreldreansvar, varsles og få uttale seg før adopsjonssøknaden avgjøres.</w:t>
      </w:r>
    </w:p>
    <w:p w:rsidR="00963619" w:rsidRPr="00963619" w:rsidRDefault="00963619" w:rsidP="00963619">
      <w:pPr>
        <w:pStyle w:val="Brdtekst"/>
        <w:rPr>
          <w:i/>
          <w:sz w:val="20"/>
        </w:rPr>
      </w:pPr>
      <w:r w:rsidRPr="00963619">
        <w:rPr>
          <w:i/>
          <w:sz w:val="20"/>
        </w:rPr>
        <w:t xml:space="preserve">Uttalelsen vil være viktig i vurderingen av om adopsjon er til barnets beste. Adopsjonsbevilling kan gis selv om foreldre uten foreldreansvar går imot adopsjonen.   </w:t>
      </w:r>
    </w:p>
    <w:p w:rsidR="001F7B37" w:rsidRDefault="001F7B37">
      <w:pPr>
        <w:pStyle w:val="Brdtekst"/>
        <w:rPr>
          <w:b/>
        </w:rPr>
      </w:pPr>
    </w:p>
    <w:tbl>
      <w:tblPr>
        <w:tblW w:w="0" w:type="auto"/>
        <w:tblBorders>
          <w:top w:val="single" w:sz="12"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2"/>
        <w:gridCol w:w="1062"/>
        <w:gridCol w:w="2623"/>
        <w:gridCol w:w="1418"/>
        <w:gridCol w:w="1487"/>
      </w:tblGrid>
      <w:tr w:rsidR="001F7B37">
        <w:trPr>
          <w:cantSplit/>
        </w:trPr>
        <w:tc>
          <w:tcPr>
            <w:tcW w:w="3684" w:type="dxa"/>
            <w:gridSpan w:val="2"/>
          </w:tcPr>
          <w:p w:rsidR="001F7B37" w:rsidRDefault="00D771C4">
            <w:r>
              <w:t>Forelders</w:t>
            </w:r>
            <w:r w:rsidR="001F7B37">
              <w:t xml:space="preserve"> etternavn </w:t>
            </w:r>
          </w:p>
          <w:p w:rsidR="001F7B37" w:rsidRDefault="001F7B37">
            <w:pPr>
              <w:pStyle w:val="Brdtekst"/>
              <w:spacing w:before="120"/>
              <w:rPr>
                <w:sz w:val="16"/>
              </w:rPr>
            </w:pPr>
            <w:r>
              <w:fldChar w:fldCharType="begin">
                <w:ffData>
                  <w:name w:val="Teks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rsidR="001F7B37" w:rsidRDefault="001F7B37">
            <w:pPr>
              <w:pStyle w:val="Brdtekst"/>
              <w:rPr>
                <w:b/>
              </w:rPr>
            </w:pPr>
          </w:p>
        </w:tc>
        <w:tc>
          <w:tcPr>
            <w:tcW w:w="2623" w:type="dxa"/>
          </w:tcPr>
          <w:p w:rsidR="001F7B37" w:rsidRDefault="001F7B37">
            <w:r>
              <w:t>Fornavn</w:t>
            </w:r>
          </w:p>
          <w:p w:rsidR="001F7B37" w:rsidRDefault="001F7B37">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5" w:type="dxa"/>
            <w:gridSpan w:val="2"/>
          </w:tcPr>
          <w:p w:rsidR="001F7B37" w:rsidRDefault="001F7B37">
            <w:r>
              <w:t>Mellomnavn</w:t>
            </w:r>
          </w:p>
          <w:p w:rsidR="001F7B37" w:rsidRDefault="001F7B37">
            <w:pPr>
              <w:rPr>
                <w:b/>
              </w:rPr>
            </w:pPr>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B37">
        <w:trPr>
          <w:cantSplit/>
        </w:trPr>
        <w:tc>
          <w:tcPr>
            <w:tcW w:w="9212" w:type="dxa"/>
            <w:gridSpan w:val="5"/>
          </w:tcPr>
          <w:p w:rsidR="001F7B37" w:rsidRDefault="001F7B37">
            <w:r>
              <w:t>Bostedsadresse</w:t>
            </w:r>
          </w:p>
          <w:p w:rsidR="001F7B37" w:rsidRDefault="001F7B37">
            <w:pPr>
              <w:pStyle w:val="Brdtekst"/>
              <w:rPr>
                <w:sz w:val="20"/>
              </w:rPr>
            </w:pPr>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7B37" w:rsidRDefault="001F7B37">
            <w:pPr>
              <w:pStyle w:val="Brdtekst"/>
            </w:pPr>
          </w:p>
        </w:tc>
      </w:tr>
      <w:tr w:rsidR="001F7B37">
        <w:trPr>
          <w:cantSplit/>
        </w:trPr>
        <w:tc>
          <w:tcPr>
            <w:tcW w:w="2622" w:type="dxa"/>
          </w:tcPr>
          <w:p w:rsidR="001F7B37" w:rsidRDefault="001F7B37">
            <w:r>
              <w:t>Fødselsnummer</w:t>
            </w:r>
          </w:p>
          <w:p w:rsidR="001F7B37" w:rsidRDefault="001F7B37"/>
          <w:p w:rsidR="001F7B37" w:rsidRDefault="001F7B37">
            <w:pPr>
              <w:rPr>
                <w:b/>
              </w:rPr>
            </w:pP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p>
        </w:tc>
        <w:tc>
          <w:tcPr>
            <w:tcW w:w="3685" w:type="dxa"/>
            <w:gridSpan w:val="2"/>
          </w:tcPr>
          <w:p w:rsidR="001F7B37" w:rsidRDefault="001F7B37">
            <w:r>
              <w:t>Arbeidssted</w:t>
            </w:r>
          </w:p>
          <w:p w:rsidR="001F7B37" w:rsidRDefault="001F7B37">
            <w:pPr>
              <w:rPr>
                <w:b/>
              </w:rPr>
            </w:pPr>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1F7B37" w:rsidRDefault="001F7B37">
            <w:r>
              <w:t>Telefon arbeid</w:t>
            </w:r>
          </w:p>
          <w:p w:rsidR="001F7B37" w:rsidRDefault="001F7B37">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7" w:type="dxa"/>
          </w:tcPr>
          <w:p w:rsidR="001F7B37" w:rsidRDefault="001F7B37">
            <w:r>
              <w:t>Telefon privat</w:t>
            </w:r>
          </w:p>
          <w:p w:rsidR="001F7B37" w:rsidRDefault="001F7B37">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7B37" w:rsidRDefault="001F7B37">
      <w:pPr>
        <w:pStyle w:val="Brdtek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693"/>
        <w:gridCol w:w="2905"/>
      </w:tblGrid>
      <w:tr w:rsidR="001F7B37">
        <w:trPr>
          <w:cantSplit/>
        </w:trPr>
        <w:tc>
          <w:tcPr>
            <w:tcW w:w="3614" w:type="dxa"/>
            <w:tcBorders>
              <w:top w:val="single" w:sz="12" w:space="0" w:color="auto"/>
              <w:left w:val="single" w:sz="18" w:space="0" w:color="auto"/>
              <w:right w:val="nil"/>
            </w:tcBorders>
          </w:tcPr>
          <w:p w:rsidR="001F7B37" w:rsidRDefault="001F7B37">
            <w:r>
              <w:t xml:space="preserve">Barnets etternavn </w:t>
            </w:r>
          </w:p>
          <w:p w:rsidR="001F7B37" w:rsidRDefault="001F7B37">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7B37" w:rsidRDefault="001F7B37"/>
        </w:tc>
        <w:tc>
          <w:tcPr>
            <w:tcW w:w="2693" w:type="dxa"/>
            <w:tcBorders>
              <w:top w:val="single" w:sz="12" w:space="0" w:color="auto"/>
            </w:tcBorders>
          </w:tcPr>
          <w:p w:rsidR="001F7B37" w:rsidRDefault="001F7B37">
            <w:r>
              <w:t xml:space="preserve">Fornavn </w:t>
            </w:r>
          </w:p>
          <w:p w:rsidR="001F7B37" w:rsidRDefault="001F7B37">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5" w:type="dxa"/>
            <w:tcBorders>
              <w:top w:val="single" w:sz="12" w:space="0" w:color="auto"/>
              <w:left w:val="nil"/>
              <w:right w:val="single" w:sz="18" w:space="0" w:color="auto"/>
            </w:tcBorders>
          </w:tcPr>
          <w:p w:rsidR="001F7B37" w:rsidRDefault="001F7B37">
            <w:r>
              <w:t>Mellomnavn</w:t>
            </w:r>
          </w:p>
          <w:p w:rsidR="001F7B37" w:rsidRDefault="001F7B37">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7B37" w:rsidRDefault="001F7B37">
            <w:pPr>
              <w:rPr>
                <w:sz w:val="24"/>
              </w:rPr>
            </w:pPr>
          </w:p>
        </w:tc>
      </w:tr>
      <w:tr w:rsidR="001F7B37">
        <w:trPr>
          <w:cantSplit/>
          <w:trHeight w:val="786"/>
        </w:trPr>
        <w:tc>
          <w:tcPr>
            <w:tcW w:w="6307" w:type="dxa"/>
            <w:gridSpan w:val="2"/>
            <w:tcBorders>
              <w:left w:val="single" w:sz="18" w:space="0" w:color="auto"/>
              <w:bottom w:val="single" w:sz="18" w:space="0" w:color="auto"/>
            </w:tcBorders>
          </w:tcPr>
          <w:p w:rsidR="001F7B37" w:rsidRDefault="001F7B37">
            <w:r>
              <w:t>Bostedsadresse</w:t>
            </w:r>
          </w:p>
          <w:p w:rsidR="001F7B37" w:rsidRDefault="001F7B37">
            <w:pPr>
              <w:rPr>
                <w:sz w:val="24"/>
              </w:rPr>
            </w:pPr>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5" w:type="dxa"/>
            <w:tcBorders>
              <w:bottom w:val="single" w:sz="18" w:space="0" w:color="auto"/>
              <w:right w:val="single" w:sz="18" w:space="0" w:color="auto"/>
            </w:tcBorders>
          </w:tcPr>
          <w:p w:rsidR="001F7B37" w:rsidRDefault="001F7B37">
            <w:r>
              <w:t>Fødselsnummer</w:t>
            </w:r>
          </w:p>
          <w:p w:rsidR="001F7B37" w:rsidRDefault="001F7B37"/>
          <w:p w:rsidR="001F7B37" w:rsidRDefault="001F7B37">
            <w:pPr>
              <w:rPr>
                <w:sz w:val="24"/>
              </w:rPr>
            </w:pPr>
            <w:r>
              <w:fldChar w:fldCharType="begin">
                <w:ffData>
                  <w:name w:val="Tekst2"/>
                  <w:enabled/>
                  <w:calcOnExit w:val="0"/>
                  <w:textInput>
                    <w:maxLength w:val="1"/>
                  </w:textInput>
                </w:ffData>
              </w:fldChar>
            </w:r>
            <w:bookmarkStart w:id="1" w:name="Tekst2"/>
            <w:r>
              <w:instrText xml:space="preserve"> FORMTEXT </w:instrText>
            </w:r>
            <w:r>
              <w:fldChar w:fldCharType="separate"/>
            </w:r>
            <w:r>
              <w:rPr>
                <w:noProof/>
              </w:rPr>
              <w:t> </w:t>
            </w:r>
            <w:r>
              <w:fldChar w:fldCharType="end"/>
            </w:r>
            <w:bookmarkEnd w:id="1"/>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r>
              <w:fldChar w:fldCharType="begin">
                <w:ffData>
                  <w:name w:val="Tekst2"/>
                  <w:enabled/>
                  <w:calcOnExit w:val="0"/>
                  <w:textInput>
                    <w:maxLength w:val="1"/>
                  </w:textInput>
                </w:ffData>
              </w:fldChar>
            </w:r>
            <w:r>
              <w:instrText xml:space="preserve"> FORMTEXT </w:instrText>
            </w:r>
            <w:r>
              <w:fldChar w:fldCharType="separate"/>
            </w:r>
            <w:r>
              <w:rPr>
                <w:noProof/>
              </w:rPr>
              <w:t> </w:t>
            </w:r>
            <w:r>
              <w:fldChar w:fldCharType="end"/>
            </w:r>
            <w:r>
              <w:t>|</w:t>
            </w:r>
          </w:p>
        </w:tc>
      </w:tr>
    </w:tbl>
    <w:p w:rsidR="001F7B37" w:rsidRDefault="001F7B3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F7B37">
        <w:tc>
          <w:tcPr>
            <w:tcW w:w="9212" w:type="dxa"/>
            <w:gridSpan w:val="2"/>
            <w:tcBorders>
              <w:top w:val="single" w:sz="18" w:space="0" w:color="auto"/>
              <w:left w:val="single" w:sz="18" w:space="0" w:color="auto"/>
              <w:bottom w:val="single" w:sz="12" w:space="0" w:color="auto"/>
              <w:right w:val="single" w:sz="18" w:space="0" w:color="auto"/>
            </w:tcBorders>
          </w:tcPr>
          <w:p w:rsidR="001F7B37" w:rsidRDefault="001F7B37">
            <w:r>
              <w:t>Jeg ønsker å g</w:t>
            </w:r>
            <w:r w:rsidR="00963619">
              <w:t>i følgende uttalelse til</w:t>
            </w:r>
            <w:r>
              <w:t xml:space="preserve"> søknad</w:t>
            </w:r>
            <w:r w:rsidR="00963619">
              <w:t>en</w:t>
            </w:r>
            <w:r>
              <w:t xml:space="preserve"> om adopsjon av mitt barn (</w:t>
            </w:r>
            <w:r>
              <w:rPr>
                <w:i/>
                <w:sz w:val="16"/>
              </w:rPr>
              <w:t>bruk eget ark ved behov)</w:t>
            </w:r>
          </w:p>
          <w:p w:rsidR="001F7B37" w:rsidRDefault="001F7B37">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7B37" w:rsidRDefault="001F7B37"/>
          <w:p w:rsidR="001F7B37" w:rsidRDefault="001F7B37"/>
          <w:p w:rsidR="001F7B37" w:rsidRDefault="001F7B37"/>
          <w:p w:rsidR="001F7B37" w:rsidRDefault="001F7B37"/>
          <w:p w:rsidR="001F7B37" w:rsidRDefault="001F7B37"/>
          <w:p w:rsidR="001F7B37" w:rsidRDefault="001F7B37"/>
          <w:p w:rsidR="00963619" w:rsidRDefault="00963619"/>
          <w:p w:rsidR="00963619" w:rsidRDefault="00963619"/>
          <w:p w:rsidR="00963619" w:rsidRDefault="00963619"/>
          <w:p w:rsidR="001F7B37" w:rsidRDefault="001F7B37">
            <w:pPr>
              <w:rPr>
                <w:sz w:val="24"/>
              </w:rPr>
            </w:pPr>
          </w:p>
        </w:tc>
      </w:tr>
      <w:tr w:rsidR="001F7B37">
        <w:trPr>
          <w:cantSplit/>
        </w:trPr>
        <w:tc>
          <w:tcPr>
            <w:tcW w:w="9212" w:type="dxa"/>
            <w:gridSpan w:val="2"/>
            <w:tcBorders>
              <w:top w:val="single" w:sz="12" w:space="0" w:color="auto"/>
              <w:left w:val="single" w:sz="18" w:space="0" w:color="auto"/>
              <w:right w:val="single" w:sz="18" w:space="0" w:color="auto"/>
            </w:tcBorders>
          </w:tcPr>
          <w:p w:rsidR="001F7B37" w:rsidRDefault="001F7B37">
            <w:pPr>
              <w:rPr>
                <w:sz w:val="24"/>
              </w:rPr>
            </w:pPr>
            <w:r>
              <w:rPr>
                <w:b/>
              </w:rPr>
              <w:t xml:space="preserve">UNDERSKRIFT </w:t>
            </w:r>
          </w:p>
        </w:tc>
      </w:tr>
      <w:tr w:rsidR="001F7B37">
        <w:trPr>
          <w:cantSplit/>
        </w:trPr>
        <w:tc>
          <w:tcPr>
            <w:tcW w:w="9212" w:type="dxa"/>
            <w:gridSpan w:val="2"/>
            <w:tcBorders>
              <w:left w:val="single" w:sz="18" w:space="0" w:color="auto"/>
              <w:right w:val="single" w:sz="18" w:space="0" w:color="auto"/>
            </w:tcBorders>
          </w:tcPr>
          <w:p w:rsidR="00963619" w:rsidRDefault="00963619" w:rsidP="00963619">
            <w:pPr>
              <w:rPr>
                <w:i/>
              </w:rPr>
            </w:pPr>
            <w:r>
              <w:rPr>
                <w:i/>
              </w:rPr>
              <w:t>Jeg bekrefter at jeg har mottatt informasjon om adopsjon og rettsvirkningene av denne. Jeg forstår at en adopsjon er endelig og ikke kan omgjøres. Jeg er kjent med at barnet fra det er 18 år har krav på å få opplyst hvem de opprinnelige foreldre er fra den myndigheten som har gitt bevillingen</w:t>
            </w:r>
            <w:r>
              <w:t>.</w:t>
            </w:r>
            <w:r>
              <w:rPr>
                <w:i/>
              </w:rPr>
              <w:t xml:space="preserve"> jf. adopsjonsloven § 39 første ledd.</w:t>
            </w:r>
          </w:p>
          <w:p w:rsidR="00963619" w:rsidRDefault="00963619" w:rsidP="00963619">
            <w:pPr>
              <w:rPr>
                <w:i/>
              </w:rPr>
            </w:pPr>
          </w:p>
          <w:p w:rsidR="001F7B37" w:rsidRDefault="00963619" w:rsidP="00963619">
            <w:pPr>
              <w:rPr>
                <w:i/>
                <w:sz w:val="24"/>
              </w:rPr>
            </w:pPr>
            <w:r>
              <w:rPr>
                <w:i/>
              </w:rPr>
              <w:t xml:space="preserve">Jeg er også kjent med at barnet etter fylte 18 år, vil få informasjon fra adopsjonsmyndigheten om at det har rett til innsyn i adopsjonssaken sin, jf. adopsjonsloven § 39 andre ledd. </w:t>
            </w:r>
            <w:r>
              <w:t xml:space="preserve">  </w:t>
            </w:r>
          </w:p>
        </w:tc>
      </w:tr>
      <w:tr w:rsidR="001F7B37">
        <w:trPr>
          <w:cantSplit/>
        </w:trPr>
        <w:tc>
          <w:tcPr>
            <w:tcW w:w="9212" w:type="dxa"/>
            <w:gridSpan w:val="2"/>
            <w:tcBorders>
              <w:left w:val="single" w:sz="18" w:space="0" w:color="auto"/>
              <w:right w:val="single" w:sz="18" w:space="0" w:color="auto"/>
            </w:tcBorders>
          </w:tcPr>
          <w:p w:rsidR="001F7B37" w:rsidRDefault="001F7B37">
            <w:r>
              <w:t>Sted, dato</w:t>
            </w:r>
          </w:p>
          <w:p w:rsidR="001F7B37" w:rsidRDefault="001F7B37">
            <w:pPr>
              <w:pStyle w:val="Bunntekst"/>
              <w:tabs>
                <w:tab w:val="clear" w:pos="4536"/>
              </w:tabs>
              <w:rPr>
                <w:sz w:val="20"/>
              </w:rPr>
            </w:pPr>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7B37" w:rsidRDefault="001F7B37">
            <w:pPr>
              <w:pStyle w:val="Bunntekst"/>
              <w:tabs>
                <w:tab w:val="clear" w:pos="4536"/>
              </w:tabs>
              <w:rPr>
                <w:sz w:val="20"/>
              </w:rPr>
            </w:pPr>
          </w:p>
        </w:tc>
      </w:tr>
      <w:tr w:rsidR="001F7B37">
        <w:trPr>
          <w:cantSplit/>
        </w:trPr>
        <w:tc>
          <w:tcPr>
            <w:tcW w:w="9212" w:type="dxa"/>
            <w:gridSpan w:val="2"/>
            <w:tcBorders>
              <w:left w:val="single" w:sz="18" w:space="0" w:color="auto"/>
              <w:bottom w:val="single" w:sz="12" w:space="0" w:color="auto"/>
              <w:right w:val="single" w:sz="18" w:space="0" w:color="auto"/>
            </w:tcBorders>
          </w:tcPr>
          <w:p w:rsidR="001F7B37" w:rsidRDefault="00D771C4">
            <w:pPr>
              <w:rPr>
                <w:i/>
                <w:sz w:val="16"/>
              </w:rPr>
            </w:pPr>
            <w:r>
              <w:t>Forelders</w:t>
            </w:r>
            <w:r w:rsidR="001F7B37">
              <w:t xml:space="preserve"> underskrift </w:t>
            </w:r>
          </w:p>
          <w:p w:rsidR="001F7B37" w:rsidRDefault="001F7B37">
            <w:pPr>
              <w:pStyle w:val="Bunntekst"/>
              <w:tabs>
                <w:tab w:val="clear" w:pos="4536"/>
              </w:tabs>
              <w:rPr>
                <w:sz w:val="20"/>
              </w:rPr>
            </w:pPr>
          </w:p>
          <w:p w:rsidR="001F7B37" w:rsidRDefault="001F7B37">
            <w:pPr>
              <w:rPr>
                <w:sz w:val="24"/>
              </w:rPr>
            </w:pPr>
          </w:p>
        </w:tc>
      </w:tr>
      <w:tr w:rsidR="001F7B37">
        <w:trPr>
          <w:cantSplit/>
        </w:trPr>
        <w:tc>
          <w:tcPr>
            <w:tcW w:w="9212" w:type="dxa"/>
            <w:gridSpan w:val="2"/>
            <w:tcBorders>
              <w:top w:val="single" w:sz="12" w:space="0" w:color="auto"/>
              <w:left w:val="single" w:sz="18" w:space="0" w:color="auto"/>
              <w:right w:val="single" w:sz="18" w:space="0" w:color="auto"/>
            </w:tcBorders>
          </w:tcPr>
          <w:p w:rsidR="001F7B37" w:rsidRDefault="001F7B37">
            <w:pPr>
              <w:pStyle w:val="Overskrift2"/>
            </w:pPr>
            <w:r>
              <w:t xml:space="preserve">Underskriftens riktighet bekreftes </w:t>
            </w:r>
          </w:p>
        </w:tc>
      </w:tr>
      <w:tr w:rsidR="001F7B37">
        <w:trPr>
          <w:cantSplit/>
        </w:trPr>
        <w:tc>
          <w:tcPr>
            <w:tcW w:w="4606" w:type="dxa"/>
            <w:tcBorders>
              <w:left w:val="single" w:sz="18" w:space="0" w:color="auto"/>
              <w:bottom w:val="single" w:sz="18" w:space="0" w:color="auto"/>
            </w:tcBorders>
          </w:tcPr>
          <w:p w:rsidR="001F7B37" w:rsidRDefault="001F7B37">
            <w:r>
              <w:t>Sted, dato, stempel</w:t>
            </w:r>
          </w:p>
          <w:p w:rsidR="001F7B37" w:rsidRDefault="001F7B37">
            <w:r>
              <w:fldChar w:fldCharType="begin">
                <w:ffData>
                  <w:name w:val="Teks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Borders>
              <w:left w:val="nil"/>
              <w:bottom w:val="single" w:sz="18" w:space="0" w:color="auto"/>
              <w:right w:val="single" w:sz="18" w:space="0" w:color="auto"/>
            </w:tcBorders>
          </w:tcPr>
          <w:p w:rsidR="001F7B37" w:rsidRDefault="00963619">
            <w:r>
              <w:t>Offentlig tjenestepersons</w:t>
            </w:r>
            <w:r w:rsidR="001F7B37">
              <w:t xml:space="preserve"> eller advokats underskrift</w:t>
            </w:r>
          </w:p>
          <w:p w:rsidR="001F7B37" w:rsidRDefault="001F7B37"/>
          <w:p w:rsidR="001F7B37" w:rsidRDefault="001F7B37"/>
          <w:p w:rsidR="001F7B37" w:rsidRDefault="001F7B37"/>
        </w:tc>
      </w:tr>
    </w:tbl>
    <w:p w:rsidR="001F7B37" w:rsidRDefault="001F7B37">
      <w:pPr>
        <w:pStyle w:val="Overskrift1"/>
        <w:jc w:val="center"/>
      </w:pPr>
      <w:r>
        <w:lastRenderedPageBreak/>
        <w:t>GENERELL INFORMASJON</w:t>
      </w:r>
    </w:p>
    <w:p w:rsidR="001F7B37" w:rsidRDefault="001F7B37">
      <w:pPr>
        <w:pStyle w:val="Overskrift2"/>
        <w:jc w:val="center"/>
        <w:rPr>
          <w:b w:val="0"/>
        </w:rPr>
      </w:pPr>
    </w:p>
    <w:p w:rsidR="00963619" w:rsidRDefault="00963619" w:rsidP="00963619">
      <w:pPr>
        <w:jc w:val="center"/>
      </w:pPr>
      <w:r>
        <w:t>(Se også adopsjonsloven av 16. juni 2017 nr. 48)</w:t>
      </w:r>
    </w:p>
    <w:p w:rsidR="00963619" w:rsidRDefault="00963619" w:rsidP="00963619">
      <w:pPr>
        <w:jc w:val="center"/>
      </w:pPr>
    </w:p>
    <w:p w:rsidR="00963619" w:rsidRPr="00A61811" w:rsidRDefault="00963619" w:rsidP="00963619">
      <w:pPr>
        <w:pStyle w:val="Overskrift2"/>
        <w:rPr>
          <w:rFonts w:ascii="Arial" w:hAnsi="Arial" w:cs="Arial"/>
          <w:b w:val="0"/>
          <w:i/>
          <w:sz w:val="24"/>
          <w:szCs w:val="24"/>
          <w:u w:val="single"/>
        </w:rPr>
      </w:pPr>
      <w:r w:rsidRPr="00A61811">
        <w:rPr>
          <w:rFonts w:ascii="Arial" w:hAnsi="Arial" w:cs="Arial"/>
          <w:i/>
          <w:sz w:val="24"/>
          <w:szCs w:val="24"/>
          <w:u w:val="single"/>
        </w:rPr>
        <w:t>Hva adopsjon innebærer</w:t>
      </w:r>
    </w:p>
    <w:p w:rsidR="00963619" w:rsidRDefault="00963619" w:rsidP="00963619">
      <w:pPr>
        <w:rPr>
          <w:sz w:val="24"/>
        </w:rPr>
      </w:pPr>
      <w:r>
        <w:rPr>
          <w:sz w:val="24"/>
        </w:rPr>
        <w:t xml:space="preserve">Det følger av adopsjonsloven § 24 at adoptivbarnet ved adopsjonen får samme rettsstilling som om det hadde vært adoptivforeldrenes egnefødte barn. Ved adopsjonen går alle de plikter og rettigheter som biologiske foreldre har og som følger av foreldreansvaret, over på adoptivforeldrene. Samtidig faller rettsforholdet til de biologiske foreldrene og familien deres bort. En konsekvens av dette er at foreldrene ikke har noen rett til samvær med barnet etter at adopsjonen er gjennomført. Et adopsjonsforhold kan ikke oppheves. Forholdet mellom adoptivforeldre og adoptivbarn kan bare endres ved tiltak etter barnevernloven eller ved en ny adopsjon. Et vedtak om adopsjon kan påklages. </w:t>
      </w:r>
    </w:p>
    <w:p w:rsidR="00963619" w:rsidRDefault="00963619" w:rsidP="00963619">
      <w:pPr>
        <w:rPr>
          <w:sz w:val="24"/>
        </w:rPr>
      </w:pPr>
    </w:p>
    <w:p w:rsidR="00963619" w:rsidRPr="00A61811" w:rsidRDefault="00963619" w:rsidP="00963619">
      <w:pPr>
        <w:pStyle w:val="Overskrift2"/>
        <w:rPr>
          <w:rFonts w:ascii="Arial" w:hAnsi="Arial" w:cs="Arial"/>
          <w:i/>
          <w:sz w:val="24"/>
          <w:szCs w:val="24"/>
          <w:u w:val="single"/>
        </w:rPr>
      </w:pPr>
      <w:r w:rsidRPr="00A61811">
        <w:rPr>
          <w:rFonts w:ascii="Arial" w:hAnsi="Arial" w:cs="Arial"/>
          <w:i/>
          <w:sz w:val="24"/>
          <w:szCs w:val="24"/>
          <w:u w:val="single"/>
        </w:rPr>
        <w:t>Samtykke til adopsjon fra barn</w:t>
      </w:r>
    </w:p>
    <w:p w:rsidR="00963619" w:rsidRDefault="00963619" w:rsidP="00963619">
      <w:pPr>
        <w:pStyle w:val="Brdtekst"/>
      </w:pPr>
      <w:r>
        <w:t xml:space="preserve">Adopsjon er et inngripende vedtak i barnets rettslige og personlige forhold. Derfor må barn som har fylt 12 år selv samtykke til adopsjon (adopsjonsloven § 9). Et samtykke innebærer ikke at adopsjonsbevilling automatisk blir gitt. Hensynet til barnets beste er alltid avgjørende (adopsjonsloven § 4). </w:t>
      </w:r>
    </w:p>
    <w:p w:rsidR="00963619" w:rsidRDefault="00963619" w:rsidP="00963619">
      <w:pPr>
        <w:rPr>
          <w:sz w:val="24"/>
        </w:rPr>
      </w:pPr>
    </w:p>
    <w:p w:rsidR="00963619" w:rsidRDefault="00963619" w:rsidP="00963619">
      <w:pPr>
        <w:rPr>
          <w:sz w:val="24"/>
        </w:rPr>
      </w:pPr>
      <w:r>
        <w:rPr>
          <w:sz w:val="24"/>
        </w:rPr>
        <w:t>Den som har fylt 12 år, kan ikke adopteres uten eget samtykke. Med andre ord kan barnet hindre adopsjon ved å nekte å gi sitt samtykke. Barnet skal ha anledning til å overveie nøye spørsmålet om adopsjon, og et samtykke kan tilbakekalles inntil adopsjonsbevilling er gitt. Tilbakekallet vil da ha den virkning at slik bevilling ikke gis.</w:t>
      </w:r>
    </w:p>
    <w:p w:rsidR="00963619" w:rsidRDefault="00963619" w:rsidP="00963619">
      <w:pPr>
        <w:rPr>
          <w:sz w:val="24"/>
        </w:rPr>
      </w:pPr>
    </w:p>
    <w:p w:rsidR="00963619" w:rsidRPr="00A61811" w:rsidRDefault="00963619" w:rsidP="00963619">
      <w:pPr>
        <w:pStyle w:val="Overskrift2"/>
        <w:rPr>
          <w:rFonts w:ascii="Arial" w:hAnsi="Arial" w:cs="Arial"/>
          <w:i/>
          <w:sz w:val="24"/>
          <w:szCs w:val="24"/>
          <w:u w:val="single"/>
        </w:rPr>
      </w:pPr>
      <w:r w:rsidRPr="00A61811">
        <w:rPr>
          <w:rFonts w:ascii="Arial" w:hAnsi="Arial" w:cs="Arial"/>
          <w:i/>
          <w:sz w:val="24"/>
          <w:szCs w:val="24"/>
          <w:u w:val="single"/>
        </w:rPr>
        <w:t>Samtykke til adopsjon fra den eller dem med foreldreansvar</w:t>
      </w:r>
    </w:p>
    <w:p w:rsidR="00963619" w:rsidRDefault="00963619" w:rsidP="00963619">
      <w:pPr>
        <w:pStyle w:val="Brdtekst"/>
      </w:pPr>
      <w:r>
        <w:t xml:space="preserve">Etter adopsjonsloven § 10 kreves samtykke fra den eller dem som har foreldreansvar for barnet. Foreldrenes samtykke kan ikke gis før to måneder etter at barnet er født. Også en forelder som har overført foreldreansvaret til den andre forelderen før barnet er to måneder gammelt, skal samtykke til adopsjonen. </w:t>
      </w:r>
    </w:p>
    <w:p w:rsidR="00963619" w:rsidRDefault="00963619" w:rsidP="00963619">
      <w:pPr>
        <w:pStyle w:val="Brdtekst"/>
      </w:pPr>
    </w:p>
    <w:p w:rsidR="00963619" w:rsidRDefault="00963619" w:rsidP="00963619">
      <w:pPr>
        <w:pStyle w:val="Brdtekst"/>
      </w:pPr>
      <w:r>
        <w:t xml:space="preserve">Samtykke til adopsjon innebærer ikke at adopsjonsbevilling automatisk blir gitt. Hensynet til barnets beste er alltid avgjørende (adopsjonsloven § 4). </w:t>
      </w:r>
    </w:p>
    <w:p w:rsidR="00963619" w:rsidRDefault="00963619" w:rsidP="00963619">
      <w:pPr>
        <w:pStyle w:val="Brdtekst"/>
      </w:pPr>
    </w:p>
    <w:p w:rsidR="00963619" w:rsidRPr="00A61811" w:rsidRDefault="00963619" w:rsidP="00963619">
      <w:pPr>
        <w:pStyle w:val="Overskrift2"/>
        <w:rPr>
          <w:rFonts w:ascii="Arial" w:hAnsi="Arial" w:cs="Arial"/>
          <w:i/>
          <w:sz w:val="24"/>
          <w:szCs w:val="24"/>
          <w:u w:val="single"/>
        </w:rPr>
      </w:pPr>
      <w:r w:rsidRPr="00A61811">
        <w:rPr>
          <w:rFonts w:ascii="Arial" w:hAnsi="Arial" w:cs="Arial"/>
          <w:i/>
          <w:sz w:val="24"/>
          <w:szCs w:val="24"/>
          <w:u w:val="single"/>
        </w:rPr>
        <w:t>Uttalelse fra foreldre uten foreldreansvar</w:t>
      </w:r>
    </w:p>
    <w:p w:rsidR="00963619" w:rsidRPr="006C6916" w:rsidRDefault="00963619" w:rsidP="00963619">
      <w:pPr>
        <w:pStyle w:val="mortaga"/>
        <w:shd w:val="clear" w:color="auto" w:fill="FFFFFF"/>
        <w:rPr>
          <w:color w:val="333333"/>
        </w:rPr>
      </w:pPr>
      <w:r>
        <w:rPr>
          <w:color w:val="333333"/>
        </w:rPr>
        <w:t>Etter adopsjonsloven § 10 skal e</w:t>
      </w:r>
      <w:r w:rsidRPr="006C6916">
        <w:rPr>
          <w:color w:val="333333"/>
        </w:rPr>
        <w:t>n far eller mor s</w:t>
      </w:r>
      <w:r>
        <w:rPr>
          <w:color w:val="333333"/>
        </w:rPr>
        <w:t>om ikke har foreldreansvar,</w:t>
      </w:r>
      <w:r w:rsidRPr="006C6916">
        <w:rPr>
          <w:color w:val="333333"/>
        </w:rPr>
        <w:t xml:space="preserve"> varsles og få uttale seg</w:t>
      </w:r>
      <w:r>
        <w:rPr>
          <w:color w:val="333333"/>
        </w:rPr>
        <w:t xml:space="preserve"> før adopsjonssøknaden avgjøres</w:t>
      </w:r>
      <w:r w:rsidRPr="006C6916">
        <w:rPr>
          <w:color w:val="333333"/>
        </w:rPr>
        <w:t>.</w:t>
      </w:r>
    </w:p>
    <w:p w:rsidR="00963619" w:rsidRDefault="00963619" w:rsidP="00963619">
      <w:pPr>
        <w:pStyle w:val="Brdtekst"/>
      </w:pPr>
      <w:r>
        <w:t xml:space="preserve">Uttalelsen vil være viktig i vurderingen av om adopsjon er til barnets beste. Adopsjonsbevilling kan gis selv om foreldre uten foreldreansvar går imot adopsjonen.   </w:t>
      </w:r>
    </w:p>
    <w:p w:rsidR="00963619" w:rsidRDefault="00963619" w:rsidP="00963619">
      <w:pPr>
        <w:pStyle w:val="Brdtekst"/>
      </w:pPr>
    </w:p>
    <w:p w:rsidR="00963619" w:rsidRPr="00A61811" w:rsidRDefault="00963619" w:rsidP="00963619">
      <w:pPr>
        <w:pStyle w:val="Overskrift2"/>
        <w:rPr>
          <w:rFonts w:ascii="Arial" w:hAnsi="Arial" w:cs="Arial"/>
          <w:i/>
          <w:sz w:val="24"/>
          <w:szCs w:val="24"/>
          <w:u w:val="single"/>
        </w:rPr>
      </w:pPr>
      <w:r w:rsidRPr="00A61811">
        <w:rPr>
          <w:rFonts w:ascii="Arial" w:hAnsi="Arial" w:cs="Arial"/>
          <w:i/>
          <w:sz w:val="24"/>
          <w:szCs w:val="24"/>
          <w:u w:val="single"/>
        </w:rPr>
        <w:t>Adoptivbarnets navn</w:t>
      </w:r>
    </w:p>
    <w:p w:rsidR="00963619" w:rsidRDefault="00963619" w:rsidP="00963619">
      <w:pPr>
        <w:rPr>
          <w:snapToGrid w:val="0"/>
          <w:sz w:val="24"/>
        </w:rPr>
      </w:pPr>
      <w:r>
        <w:rPr>
          <w:snapToGrid w:val="0"/>
          <w:sz w:val="24"/>
        </w:rPr>
        <w:t>På bakgrunn av melding kan Barne-, ungdoms- og familieforvaltningen samtidig med adopsjonen, treffe vedtak om adoptivbarnets navn etter navneloven. Klageinstans for navnevedtaket er Fylkesmannen</w:t>
      </w:r>
      <w:r>
        <w:rPr>
          <w:rFonts w:ascii="Arial" w:hAnsi="Arial"/>
          <w:snapToGrid w:val="0"/>
        </w:rPr>
        <w:t>.</w:t>
      </w:r>
      <w:r>
        <w:rPr>
          <w:snapToGrid w:val="0"/>
        </w:rPr>
        <w:t xml:space="preserve"> </w:t>
      </w:r>
      <w:r>
        <w:rPr>
          <w:snapToGrid w:val="0"/>
          <w:sz w:val="24"/>
        </w:rPr>
        <w:t>Barne-, ungdoms- og familieforvaltningen kan gi nærmere informasjon om hvilke navn barnet kan ta. Se også Justisdepartementets rundskriv G-20/02.</w:t>
      </w:r>
    </w:p>
    <w:p w:rsidR="00963619" w:rsidRPr="006C6916" w:rsidRDefault="00963619" w:rsidP="00963619">
      <w:pPr>
        <w:rPr>
          <w:snapToGrid w:val="0"/>
          <w:sz w:val="24"/>
        </w:rPr>
      </w:pPr>
    </w:p>
    <w:p w:rsidR="00963619" w:rsidRPr="00A61811" w:rsidRDefault="00963619" w:rsidP="00963619">
      <w:pPr>
        <w:pStyle w:val="Overskrift2"/>
        <w:rPr>
          <w:rFonts w:ascii="Arial" w:hAnsi="Arial" w:cs="Arial"/>
          <w:i/>
          <w:sz w:val="24"/>
          <w:szCs w:val="24"/>
          <w:u w:val="single"/>
        </w:rPr>
      </w:pPr>
      <w:r w:rsidRPr="00A61811">
        <w:rPr>
          <w:rFonts w:ascii="Arial" w:hAnsi="Arial" w:cs="Arial"/>
          <w:i/>
          <w:sz w:val="24"/>
          <w:szCs w:val="24"/>
          <w:u w:val="single"/>
        </w:rPr>
        <w:t>Adoptivbarnets rett til opplysninger om biologiske foreldre</w:t>
      </w:r>
    </w:p>
    <w:p w:rsidR="001F7B37" w:rsidRPr="00A61811" w:rsidRDefault="00963619">
      <w:r>
        <w:rPr>
          <w:sz w:val="24"/>
        </w:rPr>
        <w:t xml:space="preserve">Det følger av adopsjonsloven § 38 at adoptivforeldre så snart som tilrådelig skal fortelle adoptivbarnet at det er adoptert. Fra barnet er 18 år har det krav på å få opplysninger om sine opprinnelige foreldre fra Barne-, ungdoms- og familiedirektoratet (adopsjonsloven § 39). </w:t>
      </w:r>
      <w:r>
        <w:rPr>
          <w:sz w:val="24"/>
          <w:szCs w:val="24"/>
        </w:rPr>
        <w:t xml:space="preserve">Når et adoptivbarn har fylt </w:t>
      </w:r>
      <w:r w:rsidRPr="00226CC2">
        <w:rPr>
          <w:sz w:val="24"/>
          <w:szCs w:val="24"/>
        </w:rPr>
        <w:t xml:space="preserve">18 år, vil adopsjonsmyndigheten </w:t>
      </w:r>
      <w:r>
        <w:rPr>
          <w:sz w:val="24"/>
          <w:szCs w:val="24"/>
        </w:rPr>
        <w:t xml:space="preserve">skriftlig informere </w:t>
      </w:r>
      <w:r w:rsidRPr="00226CC2">
        <w:rPr>
          <w:sz w:val="24"/>
          <w:szCs w:val="24"/>
        </w:rPr>
        <w:t xml:space="preserve">om at </w:t>
      </w:r>
      <w:r>
        <w:rPr>
          <w:sz w:val="24"/>
          <w:szCs w:val="24"/>
        </w:rPr>
        <w:t xml:space="preserve">han/hun </w:t>
      </w:r>
      <w:r w:rsidRPr="00226CC2">
        <w:rPr>
          <w:sz w:val="24"/>
          <w:szCs w:val="24"/>
        </w:rPr>
        <w:t xml:space="preserve">har rett til </w:t>
      </w:r>
      <w:r>
        <w:rPr>
          <w:sz w:val="24"/>
          <w:szCs w:val="24"/>
        </w:rPr>
        <w:t>innsyn i adopsjonssaken sin (</w:t>
      </w:r>
      <w:r w:rsidRPr="00226CC2">
        <w:rPr>
          <w:sz w:val="24"/>
          <w:szCs w:val="24"/>
        </w:rPr>
        <w:t>adopsjonsloven § 39 andre ledd</w:t>
      </w:r>
      <w:r>
        <w:rPr>
          <w:sz w:val="24"/>
          <w:szCs w:val="24"/>
        </w:rPr>
        <w:t>)</w:t>
      </w:r>
      <w:r w:rsidRPr="00226CC2">
        <w:rPr>
          <w:sz w:val="24"/>
          <w:szCs w:val="24"/>
        </w:rPr>
        <w:t>.</w:t>
      </w:r>
      <w:r>
        <w:rPr>
          <w:sz w:val="24"/>
          <w:szCs w:val="24"/>
        </w:rPr>
        <w:t xml:space="preserve"> Dette gjelder bare adopsjoner som er gitt i medhold av adopsjonsloven av 2017. </w:t>
      </w:r>
      <w:r w:rsidR="001F7B37">
        <w:rPr>
          <w:sz w:val="24"/>
        </w:rPr>
        <w:t xml:space="preserve"> </w:t>
      </w:r>
    </w:p>
    <w:p w:rsidR="001F7B37" w:rsidRDefault="001F7B37"/>
    <w:sectPr w:rsidR="001F7B37">
      <w:pgSz w:w="11906" w:h="16838"/>
      <w:pgMar w:top="426"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04las7F+/8HEuganf8dXak1U4c=" w:salt="oCDL2ZJUeMPQ+LhCnf8QRw=="/>
  <w:defaultTabStop w:val="708"/>
  <w:hyphenationZone w:val="425"/>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19"/>
    <w:rsid w:val="001409BE"/>
    <w:rsid w:val="001E6B0E"/>
    <w:rsid w:val="001F7B37"/>
    <w:rsid w:val="00226C6F"/>
    <w:rsid w:val="002B7AE1"/>
    <w:rsid w:val="00343FB3"/>
    <w:rsid w:val="003C053A"/>
    <w:rsid w:val="00477BC7"/>
    <w:rsid w:val="005566B2"/>
    <w:rsid w:val="008C1300"/>
    <w:rsid w:val="00963619"/>
    <w:rsid w:val="00A61811"/>
    <w:rsid w:val="00B32F92"/>
    <w:rsid w:val="00B76AF0"/>
    <w:rsid w:val="00D771C4"/>
    <w:rsid w:val="00D96D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sz w:val="24"/>
    </w:rPr>
  </w:style>
  <w:style w:type="paragraph" w:styleId="Bunntekst">
    <w:name w:val="footer"/>
    <w:basedOn w:val="Normal"/>
    <w:pPr>
      <w:tabs>
        <w:tab w:val="center" w:pos="4536"/>
        <w:tab w:val="right" w:pos="9072"/>
      </w:tabs>
    </w:pPr>
    <w:rPr>
      <w:sz w:val="24"/>
    </w:rPr>
  </w:style>
  <w:style w:type="paragraph" w:styleId="Brdtekstinnrykk">
    <w:name w:val="Body Text Indent"/>
    <w:basedOn w:val="Normal"/>
    <w:rPr>
      <w:i/>
    </w:rPr>
  </w:style>
  <w:style w:type="paragraph" w:styleId="Brdtekst2">
    <w:name w:val="Body Text 2"/>
    <w:basedOn w:val="Normal"/>
    <w:rPr>
      <w:i/>
    </w:rPr>
  </w:style>
  <w:style w:type="paragraph" w:styleId="Bildetekst">
    <w:name w:val="caption"/>
    <w:basedOn w:val="Normal"/>
    <w:next w:val="Normal"/>
    <w:qFormat/>
    <w:rPr>
      <w:sz w:val="24"/>
    </w:rPr>
  </w:style>
  <w:style w:type="paragraph" w:customStyle="1" w:styleId="mortaga">
    <w:name w:val="mortag_a"/>
    <w:basedOn w:val="Normal"/>
    <w:rsid w:val="00963619"/>
    <w:pPr>
      <w:spacing w:after="158"/>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sz w:val="24"/>
    </w:rPr>
  </w:style>
  <w:style w:type="paragraph" w:styleId="Bunntekst">
    <w:name w:val="footer"/>
    <w:basedOn w:val="Normal"/>
    <w:pPr>
      <w:tabs>
        <w:tab w:val="center" w:pos="4536"/>
        <w:tab w:val="right" w:pos="9072"/>
      </w:tabs>
    </w:pPr>
    <w:rPr>
      <w:sz w:val="24"/>
    </w:rPr>
  </w:style>
  <w:style w:type="paragraph" w:styleId="Brdtekstinnrykk">
    <w:name w:val="Body Text Indent"/>
    <w:basedOn w:val="Normal"/>
    <w:rPr>
      <w:i/>
    </w:rPr>
  </w:style>
  <w:style w:type="paragraph" w:styleId="Brdtekst2">
    <w:name w:val="Body Text 2"/>
    <w:basedOn w:val="Normal"/>
    <w:rPr>
      <w:i/>
    </w:rPr>
  </w:style>
  <w:style w:type="paragraph" w:styleId="Bildetekst">
    <w:name w:val="caption"/>
    <w:basedOn w:val="Normal"/>
    <w:next w:val="Normal"/>
    <w:qFormat/>
    <w:rPr>
      <w:sz w:val="24"/>
    </w:rPr>
  </w:style>
  <w:style w:type="paragraph" w:customStyle="1" w:styleId="mortaga">
    <w:name w:val="mortag_a"/>
    <w:basedOn w:val="Normal"/>
    <w:rsid w:val="00963619"/>
    <w:pPr>
      <w:spacing w:after="15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Direktoratet\Oppvekst\Mekling%20og%20adopsjon\Adopsjon\Skjemaer\Skjemaer%20-%20ny%20adopsjonslov\Bufetat%20-%20AD%20-%20Skjema%20samtykke%20ikke%20foreldreansvar%20N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Bufetat - AD - Skjema samtykke ikke foreldreansvar NO</Template>
  <TotalTime>14</TotalTime>
  <Pages>2</Pages>
  <Words>845</Words>
  <Characters>4483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Q-0300</vt:lpstr>
    </vt:vector>
  </TitlesOfParts>
  <Company>BFD</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Q-0300</dc:title>
  <dc:creator>Bente Hoseth</dc:creator>
  <cp:lastModifiedBy>Bente Hoseth</cp:lastModifiedBy>
  <cp:revision>2</cp:revision>
  <cp:lastPrinted>2002-11-28T15:48:00Z</cp:lastPrinted>
  <dcterms:created xsi:type="dcterms:W3CDTF">2018-09-24T07:42:00Z</dcterms:created>
  <dcterms:modified xsi:type="dcterms:W3CDTF">2018-09-26T07:00:00Z</dcterms:modified>
</cp:coreProperties>
</file>